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 xml:space="preserve">ХАНТЫ-МАНСИЙСКИЙ АВТОНОМНЫЙ ОКРУГ - ЮГРА </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(Тюменская область)</w:t>
      </w:r>
    </w:p>
    <w:p w:rsidR="007E37DD" w:rsidRPr="007E37DD" w:rsidRDefault="007E37DD" w:rsidP="005B7A9E">
      <w:pPr>
        <w:widowControl/>
        <w:autoSpaceDE/>
        <w:autoSpaceDN/>
        <w:adjustRightInd/>
        <w:ind w:left="-284" w:firstLine="284"/>
        <w:jc w:val="center"/>
        <w:rPr>
          <w:b/>
          <w:bCs/>
          <w:sz w:val="28"/>
          <w:szCs w:val="28"/>
        </w:rPr>
      </w:pP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ИЗБИРАТЕЛЬНАЯ КОМИССИЯ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МУНИЦИПАЛЬНОГО ОБРАЗОВАНИЯ</w:t>
      </w:r>
    </w:p>
    <w:p w:rsidR="007E37DD" w:rsidRPr="007E37DD" w:rsidRDefault="007E37DD" w:rsidP="005B7A9E">
      <w:pPr>
        <w:widowControl/>
        <w:autoSpaceDE/>
        <w:autoSpaceDN/>
        <w:adjustRightInd/>
        <w:ind w:left="-284" w:firstLine="284"/>
        <w:jc w:val="center"/>
        <w:rPr>
          <w:b/>
          <w:bCs/>
          <w:sz w:val="28"/>
          <w:szCs w:val="28"/>
        </w:rPr>
      </w:pPr>
      <w:r w:rsidRPr="007E37DD">
        <w:rPr>
          <w:b/>
          <w:bCs/>
          <w:sz w:val="28"/>
          <w:szCs w:val="28"/>
        </w:rPr>
        <w:t xml:space="preserve">СЕЛЬСКОЕ ПОСЕЛЕНИЕ </w:t>
      </w:r>
      <w:r w:rsidR="00E8710C">
        <w:rPr>
          <w:b/>
          <w:bCs/>
          <w:sz w:val="28"/>
          <w:szCs w:val="28"/>
        </w:rPr>
        <w:t>СОСНОВКА</w:t>
      </w:r>
    </w:p>
    <w:p w:rsidR="007E37DD" w:rsidRPr="007E37DD" w:rsidRDefault="007E37DD" w:rsidP="005B7A9E">
      <w:pPr>
        <w:widowControl/>
        <w:autoSpaceDE/>
        <w:autoSpaceDN/>
        <w:adjustRightInd/>
        <w:ind w:left="-284" w:firstLine="284"/>
        <w:jc w:val="center"/>
        <w:rPr>
          <w:sz w:val="28"/>
          <w:szCs w:val="28"/>
        </w:rPr>
      </w:pPr>
      <w:r w:rsidRPr="007E37DD">
        <w:rPr>
          <w:sz w:val="28"/>
          <w:szCs w:val="28"/>
        </w:rPr>
        <w:t xml:space="preserve"> </w:t>
      </w:r>
    </w:p>
    <w:p w:rsidR="007E37DD" w:rsidRPr="007E37DD" w:rsidRDefault="007E37DD" w:rsidP="005B7A9E">
      <w:pPr>
        <w:widowControl/>
        <w:autoSpaceDE/>
        <w:autoSpaceDN/>
        <w:adjustRightInd/>
        <w:ind w:left="-284" w:firstLine="284"/>
        <w:jc w:val="right"/>
        <w:rPr>
          <w:sz w:val="28"/>
          <w:szCs w:val="28"/>
        </w:rPr>
      </w:pPr>
    </w:p>
    <w:p w:rsidR="00893075" w:rsidRPr="00167853" w:rsidRDefault="00893075" w:rsidP="005B7A9E">
      <w:pPr>
        <w:ind w:left="-284" w:firstLine="284"/>
        <w:jc w:val="center"/>
        <w:rPr>
          <w:b/>
          <w:bCs/>
          <w:spacing w:val="40"/>
          <w:sz w:val="28"/>
          <w:szCs w:val="28"/>
        </w:rPr>
      </w:pPr>
      <w:r>
        <w:rPr>
          <w:b/>
          <w:bCs/>
          <w:spacing w:val="40"/>
          <w:sz w:val="28"/>
          <w:szCs w:val="28"/>
        </w:rPr>
        <w:t>РЕШЕНИЕ</w:t>
      </w:r>
    </w:p>
    <w:p w:rsidR="00893075" w:rsidRPr="00167853" w:rsidRDefault="00893075" w:rsidP="005B7A9E">
      <w:pPr>
        <w:ind w:left="-284" w:firstLine="284"/>
        <w:jc w:val="right"/>
        <w:rPr>
          <w:sz w:val="28"/>
          <w:szCs w:val="28"/>
        </w:rPr>
      </w:pPr>
    </w:p>
    <w:p w:rsidR="00893075" w:rsidRPr="00E56672" w:rsidRDefault="00893075" w:rsidP="005B7A9E">
      <w:pPr>
        <w:ind w:left="-284" w:firstLine="284"/>
        <w:jc w:val="both"/>
        <w:rPr>
          <w:sz w:val="24"/>
          <w:szCs w:val="24"/>
        </w:rPr>
      </w:pPr>
      <w:r>
        <w:rPr>
          <w:sz w:val="24"/>
          <w:szCs w:val="24"/>
        </w:rPr>
        <w:t xml:space="preserve">от </w:t>
      </w:r>
      <w:r w:rsidR="00C36842">
        <w:rPr>
          <w:sz w:val="24"/>
          <w:szCs w:val="24"/>
        </w:rPr>
        <w:t>1</w:t>
      </w:r>
      <w:r w:rsidR="00093257">
        <w:rPr>
          <w:sz w:val="24"/>
          <w:szCs w:val="24"/>
        </w:rPr>
        <w:t xml:space="preserve">0 </w:t>
      </w:r>
      <w:r w:rsidR="00C36842">
        <w:rPr>
          <w:sz w:val="24"/>
          <w:szCs w:val="24"/>
        </w:rPr>
        <w:t>августа</w:t>
      </w:r>
      <w:r>
        <w:rPr>
          <w:sz w:val="24"/>
          <w:szCs w:val="24"/>
        </w:rPr>
        <w:t xml:space="preserve"> </w:t>
      </w:r>
      <w:r w:rsidRPr="00E56672">
        <w:rPr>
          <w:sz w:val="24"/>
          <w:szCs w:val="24"/>
        </w:rPr>
        <w:t xml:space="preserve"> 201</w:t>
      </w:r>
      <w:r>
        <w:rPr>
          <w:sz w:val="24"/>
          <w:szCs w:val="24"/>
        </w:rPr>
        <w:t>8</w:t>
      </w:r>
      <w:r w:rsidRPr="00E56672">
        <w:rPr>
          <w:sz w:val="24"/>
          <w:szCs w:val="24"/>
        </w:rPr>
        <w:t xml:space="preserve"> года</w:t>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r>
      <w:r w:rsidRPr="00E56672">
        <w:rPr>
          <w:sz w:val="24"/>
          <w:szCs w:val="24"/>
        </w:rPr>
        <w:tab/>
        <w:t xml:space="preserve">    </w:t>
      </w:r>
      <w:r w:rsidR="00FC3810">
        <w:rPr>
          <w:sz w:val="24"/>
          <w:szCs w:val="24"/>
        </w:rPr>
        <w:t xml:space="preserve">                        </w:t>
      </w:r>
      <w:r w:rsidRPr="00E56672">
        <w:rPr>
          <w:sz w:val="24"/>
          <w:szCs w:val="24"/>
        </w:rPr>
        <w:t xml:space="preserve">№ </w:t>
      </w:r>
      <w:r w:rsidR="007B2470">
        <w:rPr>
          <w:sz w:val="24"/>
          <w:szCs w:val="24"/>
        </w:rPr>
        <w:t>49</w:t>
      </w:r>
    </w:p>
    <w:p w:rsidR="00893075" w:rsidRDefault="00893075" w:rsidP="005B7A9E">
      <w:pPr>
        <w:widowControl/>
        <w:autoSpaceDE/>
        <w:autoSpaceDN/>
        <w:adjustRightInd/>
        <w:ind w:left="-284" w:right="-5" w:firstLine="284"/>
        <w:jc w:val="center"/>
        <w:rPr>
          <w:b/>
          <w:bCs/>
          <w:sz w:val="24"/>
          <w:szCs w:val="24"/>
        </w:rPr>
      </w:pPr>
    </w:p>
    <w:tbl>
      <w:tblPr>
        <w:tblW w:w="9835" w:type="dxa"/>
        <w:jc w:val="center"/>
        <w:tblInd w:w="-351" w:type="dxa"/>
        <w:tblLayout w:type="fixed"/>
        <w:tblLook w:val="0000"/>
      </w:tblPr>
      <w:tblGrid>
        <w:gridCol w:w="9835"/>
      </w:tblGrid>
      <w:tr w:rsidR="00C36842" w:rsidRPr="00E442CD" w:rsidTr="00F504A8">
        <w:trPr>
          <w:trHeight w:val="784"/>
          <w:jc w:val="center"/>
        </w:trPr>
        <w:tc>
          <w:tcPr>
            <w:tcW w:w="9835" w:type="dxa"/>
          </w:tcPr>
          <w:p w:rsidR="00C36842" w:rsidRPr="005771FE" w:rsidRDefault="00C36842" w:rsidP="005B7A9E">
            <w:pPr>
              <w:pStyle w:val="a3"/>
              <w:ind w:left="-284" w:firstLine="284"/>
              <w:rPr>
                <w:sz w:val="16"/>
                <w:szCs w:val="16"/>
              </w:rPr>
            </w:pPr>
          </w:p>
          <w:tbl>
            <w:tblPr>
              <w:tblW w:w="9746" w:type="dxa"/>
              <w:jc w:val="center"/>
              <w:tblInd w:w="108" w:type="dxa"/>
              <w:tblLayout w:type="fixed"/>
              <w:tblLook w:val="0000"/>
            </w:tblPr>
            <w:tblGrid>
              <w:gridCol w:w="9746"/>
            </w:tblGrid>
            <w:tr w:rsidR="00A067C5" w:rsidRPr="00F504A8" w:rsidTr="003A2B9B">
              <w:trPr>
                <w:trHeight w:val="784"/>
                <w:jc w:val="center"/>
              </w:trPr>
              <w:tc>
                <w:tcPr>
                  <w:tcW w:w="9746" w:type="dxa"/>
                </w:tcPr>
                <w:p w:rsidR="00A067C5" w:rsidRPr="00F504A8" w:rsidRDefault="00A067C5" w:rsidP="003A2B9B">
                  <w:pPr>
                    <w:pStyle w:val="a3"/>
                    <w:ind w:firstLine="696"/>
                    <w:rPr>
                      <w:b/>
                      <w:sz w:val="16"/>
                      <w:szCs w:val="16"/>
                    </w:rPr>
                  </w:pPr>
                </w:p>
                <w:p w:rsidR="00A067C5" w:rsidRPr="00F504A8" w:rsidRDefault="00A067C5" w:rsidP="00F504A8">
                  <w:pPr>
                    <w:pStyle w:val="a3"/>
                    <w:ind w:firstLine="696"/>
                    <w:rPr>
                      <w:b/>
                      <w:sz w:val="26"/>
                      <w:szCs w:val="26"/>
                    </w:rPr>
                  </w:pPr>
                  <w:r w:rsidRPr="00F504A8">
                    <w:rPr>
                      <w:b/>
                      <w:sz w:val="26"/>
                      <w:szCs w:val="26"/>
                    </w:rPr>
                    <w:t>Об утверждении текста избирательного бюллетеня для голосования на дополнительных выборах депутатов Думы Белоярского района шестого созыва по одномандатному избирательному округу №</w:t>
                  </w:r>
                  <w:r w:rsidR="00F504A8" w:rsidRPr="00F504A8">
                    <w:rPr>
                      <w:b/>
                      <w:sz w:val="26"/>
                      <w:szCs w:val="26"/>
                    </w:rPr>
                    <w:t xml:space="preserve"> 13</w:t>
                  </w:r>
                </w:p>
              </w:tc>
            </w:tr>
          </w:tbl>
          <w:p w:rsidR="00A067C5" w:rsidRPr="00F504A8" w:rsidRDefault="00A067C5" w:rsidP="00A067C5">
            <w:pPr>
              <w:pStyle w:val="23"/>
              <w:spacing w:line="276" w:lineRule="auto"/>
              <w:jc w:val="both"/>
              <w:rPr>
                <w:rFonts w:ascii="Times New Roman" w:hAnsi="Times New Roman" w:cs="Times New Roman"/>
                <w:b/>
                <w:sz w:val="28"/>
                <w:szCs w:val="28"/>
              </w:rPr>
            </w:pPr>
            <w:r w:rsidRPr="00F504A8">
              <w:rPr>
                <w:rFonts w:ascii="Times New Roman" w:hAnsi="Times New Roman" w:cs="Times New Roman"/>
                <w:b/>
                <w:sz w:val="32"/>
                <w:szCs w:val="32"/>
              </w:rPr>
              <w:t xml:space="preserve"> </w:t>
            </w:r>
            <w:r w:rsidRPr="00F504A8">
              <w:rPr>
                <w:rFonts w:ascii="Times New Roman" w:hAnsi="Times New Roman" w:cs="Times New Roman"/>
                <w:b/>
                <w:sz w:val="28"/>
                <w:szCs w:val="28"/>
              </w:rPr>
              <w:tab/>
            </w:r>
          </w:p>
          <w:p w:rsidR="00F504A8" w:rsidRDefault="00F504A8" w:rsidP="00F504A8">
            <w:pPr>
              <w:ind w:firstLine="705"/>
              <w:jc w:val="both"/>
              <w:rPr>
                <w:sz w:val="24"/>
                <w:szCs w:val="24"/>
              </w:rPr>
            </w:pPr>
            <w:r w:rsidRPr="00F504A8">
              <w:rPr>
                <w:sz w:val="24"/>
                <w:szCs w:val="24"/>
              </w:rPr>
              <w:t xml:space="preserve">В соответствии с пунктом 10 статьи 24, статьей 63 Федерального закона от </w:t>
            </w:r>
            <w:r>
              <w:rPr>
                <w:sz w:val="24"/>
                <w:szCs w:val="24"/>
              </w:rPr>
              <w:t xml:space="preserve">                 </w:t>
            </w:r>
            <w:r w:rsidRPr="00F504A8">
              <w:rPr>
                <w:sz w:val="24"/>
                <w:szCs w:val="24"/>
              </w:rPr>
              <w:t xml:space="preserve">12 </w:t>
            </w:r>
            <w:r w:rsidR="00093257">
              <w:rPr>
                <w:sz w:val="24"/>
                <w:szCs w:val="24"/>
              </w:rPr>
              <w:t xml:space="preserve"> </w:t>
            </w:r>
            <w:r w:rsidRPr="00F504A8">
              <w:rPr>
                <w:sz w:val="24"/>
                <w:szCs w:val="24"/>
              </w:rPr>
              <w:t>июня 2002 года №</w:t>
            </w:r>
            <w:r w:rsidR="00EC375F">
              <w:rPr>
                <w:sz w:val="24"/>
                <w:szCs w:val="24"/>
              </w:rPr>
              <w:t xml:space="preserve">67-ФЗ </w:t>
            </w:r>
            <w:r w:rsidRPr="00F504A8">
              <w:rPr>
                <w:sz w:val="24"/>
                <w:szCs w:val="24"/>
              </w:rPr>
              <w:t xml:space="preserve"> «Об основных гарантиях избирательных прав и права на участие в референдуме граждан Российской Федерации», </w:t>
            </w:r>
            <w:r w:rsidRPr="005C70A9">
              <w:rPr>
                <w:sz w:val="24"/>
                <w:szCs w:val="24"/>
              </w:rPr>
              <w:t>руководствуясь постановлени</w:t>
            </w:r>
            <w:r w:rsidR="005368D4" w:rsidRPr="005C70A9">
              <w:rPr>
                <w:sz w:val="24"/>
                <w:szCs w:val="24"/>
              </w:rPr>
              <w:t>ем</w:t>
            </w:r>
            <w:r w:rsidRPr="00D24F0E">
              <w:rPr>
                <w:color w:val="FF0000"/>
                <w:sz w:val="24"/>
                <w:szCs w:val="24"/>
              </w:rPr>
              <w:t xml:space="preserve"> </w:t>
            </w:r>
            <w:r w:rsidRPr="00F504A8">
              <w:rPr>
                <w:sz w:val="24"/>
                <w:szCs w:val="24"/>
              </w:rPr>
              <w:t>территориальной избирательной комиссии Белоярского района от 20 июня 2018 года №</w:t>
            </w:r>
            <w:r w:rsidR="005368D4">
              <w:rPr>
                <w:sz w:val="24"/>
                <w:szCs w:val="24"/>
              </w:rPr>
              <w:t xml:space="preserve"> </w:t>
            </w:r>
            <w:r w:rsidRPr="00F504A8">
              <w:rPr>
                <w:sz w:val="24"/>
                <w:szCs w:val="24"/>
              </w:rPr>
              <w:t>123 «О назначении дополнительных выборов депутатов Думы Белоярского района по одномандатн</w:t>
            </w:r>
            <w:r>
              <w:rPr>
                <w:sz w:val="24"/>
                <w:szCs w:val="24"/>
              </w:rPr>
              <w:t>ым избирательным округам №5,11,</w:t>
            </w:r>
            <w:r w:rsidRPr="00F504A8">
              <w:rPr>
                <w:sz w:val="24"/>
                <w:szCs w:val="24"/>
              </w:rPr>
              <w:t xml:space="preserve">13» </w:t>
            </w:r>
            <w:r w:rsidRPr="00F504A8">
              <w:rPr>
                <w:bCs/>
                <w:sz w:val="24"/>
                <w:szCs w:val="24"/>
              </w:rPr>
              <w:t>избирательная комиссия муниципального образования сельское поселение</w:t>
            </w:r>
            <w:r w:rsidR="00171BDD">
              <w:rPr>
                <w:bCs/>
                <w:sz w:val="24"/>
                <w:szCs w:val="24"/>
              </w:rPr>
              <w:t xml:space="preserve"> Сосновка</w:t>
            </w:r>
            <w:r w:rsidRPr="00F504A8">
              <w:rPr>
                <w:bCs/>
                <w:sz w:val="24"/>
                <w:szCs w:val="24"/>
              </w:rPr>
              <w:t xml:space="preserve"> ре ш и л а</w:t>
            </w:r>
            <w:r w:rsidRPr="00F504A8">
              <w:rPr>
                <w:sz w:val="24"/>
                <w:szCs w:val="24"/>
              </w:rPr>
              <w:t>:</w:t>
            </w:r>
          </w:p>
          <w:p w:rsidR="00F504A8" w:rsidRPr="00F504A8" w:rsidRDefault="00F504A8" w:rsidP="00F504A8">
            <w:pPr>
              <w:pStyle w:val="1"/>
              <w:spacing w:line="276" w:lineRule="auto"/>
              <w:ind w:left="-284" w:firstLine="851"/>
              <w:jc w:val="both"/>
              <w:rPr>
                <w:rFonts w:ascii="Times New Roman" w:hAnsi="Times New Roman" w:cs="Times New Roman"/>
                <w:color w:val="FF0000"/>
                <w:sz w:val="24"/>
                <w:szCs w:val="24"/>
              </w:rPr>
            </w:pPr>
          </w:p>
          <w:p w:rsidR="00F504A8" w:rsidRPr="00F504A8" w:rsidRDefault="00F504A8" w:rsidP="00F504A8">
            <w:pPr>
              <w:ind w:firstLine="709"/>
              <w:jc w:val="both"/>
              <w:rPr>
                <w:sz w:val="24"/>
                <w:szCs w:val="24"/>
              </w:rPr>
            </w:pPr>
            <w:r w:rsidRPr="00F504A8">
              <w:rPr>
                <w:sz w:val="24"/>
                <w:szCs w:val="24"/>
              </w:rPr>
              <w:t xml:space="preserve">1. Утвердить текст избирательного бюллетеня для голосования на дополнительных выборах депутатов Думы Белоярского района по одномандатному избирательному округу </w:t>
            </w:r>
            <w:r w:rsidR="00171BDD">
              <w:rPr>
                <w:sz w:val="24"/>
                <w:szCs w:val="24"/>
              </w:rPr>
              <w:t xml:space="preserve">  </w:t>
            </w:r>
            <w:r w:rsidRPr="00F504A8">
              <w:rPr>
                <w:sz w:val="24"/>
                <w:szCs w:val="24"/>
              </w:rPr>
              <w:t>№ 13 (приложение).</w:t>
            </w:r>
          </w:p>
          <w:p w:rsidR="00F504A8" w:rsidRPr="00F504A8" w:rsidRDefault="00F504A8" w:rsidP="00F504A8">
            <w:pPr>
              <w:ind w:firstLine="709"/>
              <w:jc w:val="both"/>
              <w:rPr>
                <w:sz w:val="24"/>
                <w:szCs w:val="24"/>
              </w:rPr>
            </w:pPr>
            <w:r w:rsidRPr="00F504A8">
              <w:rPr>
                <w:sz w:val="24"/>
                <w:szCs w:val="24"/>
              </w:rPr>
              <w:t>2. Разместить настоящее решение в сети «Интернет» на официальном сайте органов местного самоуправления сельского поселения Сосновка в разделе «Избирательная комиссия».</w:t>
            </w:r>
          </w:p>
          <w:p w:rsidR="00F504A8" w:rsidRPr="00A067C5" w:rsidRDefault="00F504A8" w:rsidP="00F504A8">
            <w:pPr>
              <w:jc w:val="both"/>
              <w:rPr>
                <w:sz w:val="24"/>
                <w:szCs w:val="24"/>
              </w:rPr>
            </w:pPr>
          </w:p>
          <w:tbl>
            <w:tblPr>
              <w:tblpPr w:leftFromText="180" w:rightFromText="180" w:vertAnchor="text" w:horzAnchor="margin" w:tblpY="401"/>
              <w:tblW w:w="9708" w:type="dxa"/>
              <w:tblLayout w:type="fixed"/>
              <w:tblLook w:val="01E0"/>
            </w:tblPr>
            <w:tblGrid>
              <w:gridCol w:w="5508"/>
              <w:gridCol w:w="1700"/>
              <w:gridCol w:w="2500"/>
            </w:tblGrid>
            <w:tr w:rsidR="00F504A8" w:rsidRPr="004140C0" w:rsidTr="003A2B9B">
              <w:tc>
                <w:tcPr>
                  <w:tcW w:w="5508" w:type="dxa"/>
                </w:tcPr>
                <w:p w:rsidR="00F504A8" w:rsidRPr="004140C0" w:rsidRDefault="00F504A8" w:rsidP="00F504A8">
                  <w:pPr>
                    <w:ind w:left="-284" w:firstLine="284"/>
                    <w:rPr>
                      <w:sz w:val="24"/>
                      <w:szCs w:val="24"/>
                    </w:rPr>
                  </w:pPr>
                  <w:r>
                    <w:rPr>
                      <w:sz w:val="24"/>
                      <w:szCs w:val="24"/>
                    </w:rPr>
                    <w:t xml:space="preserve">                 </w:t>
                  </w:r>
                  <w:r w:rsidRPr="004140C0">
                    <w:rPr>
                      <w:sz w:val="24"/>
                      <w:szCs w:val="24"/>
                    </w:rPr>
                    <w:t>Председатель</w:t>
                  </w:r>
                </w:p>
                <w:p w:rsidR="00F504A8" w:rsidRPr="004140C0" w:rsidRDefault="00F504A8" w:rsidP="00F504A8">
                  <w:pPr>
                    <w:rPr>
                      <w:sz w:val="24"/>
                      <w:szCs w:val="24"/>
                    </w:rPr>
                  </w:pPr>
                  <w:r w:rsidRPr="004140C0">
                    <w:rPr>
                      <w:sz w:val="24"/>
                      <w:szCs w:val="24"/>
                    </w:rPr>
                    <w:t>избирательной комиссии</w:t>
                  </w:r>
                  <w:r>
                    <w:rPr>
                      <w:sz w:val="24"/>
                      <w:szCs w:val="24"/>
                    </w:rPr>
                    <w:t xml:space="preserve"> муниципального образования сельское поселение Сосновка</w:t>
                  </w:r>
                </w:p>
              </w:tc>
              <w:tc>
                <w:tcPr>
                  <w:tcW w:w="1700" w:type="dxa"/>
                </w:tcPr>
                <w:p w:rsidR="00F504A8" w:rsidRPr="004140C0" w:rsidRDefault="00F504A8" w:rsidP="00F504A8">
                  <w:pPr>
                    <w:ind w:left="-284" w:firstLine="284"/>
                    <w:rPr>
                      <w:sz w:val="24"/>
                      <w:szCs w:val="24"/>
                    </w:rPr>
                  </w:pPr>
                  <w:r>
                    <w:rPr>
                      <w:sz w:val="24"/>
                      <w:szCs w:val="24"/>
                    </w:rPr>
                    <w:t xml:space="preserve">      </w:t>
                  </w:r>
                </w:p>
              </w:tc>
              <w:tc>
                <w:tcPr>
                  <w:tcW w:w="2500" w:type="dxa"/>
                  <w:vAlign w:val="bottom"/>
                </w:tcPr>
                <w:p w:rsidR="00F504A8" w:rsidRPr="004140C0" w:rsidRDefault="00F504A8" w:rsidP="00F504A8">
                  <w:pPr>
                    <w:ind w:left="-284" w:firstLine="1298"/>
                    <w:rPr>
                      <w:sz w:val="24"/>
                      <w:szCs w:val="24"/>
                    </w:rPr>
                  </w:pPr>
                  <w:r>
                    <w:rPr>
                      <w:sz w:val="24"/>
                      <w:szCs w:val="24"/>
                    </w:rPr>
                    <w:t>Л.А. Лелюх</w:t>
                  </w:r>
                </w:p>
              </w:tc>
            </w:tr>
            <w:tr w:rsidR="00F504A8" w:rsidRPr="004140C0" w:rsidTr="003A2B9B">
              <w:tc>
                <w:tcPr>
                  <w:tcW w:w="5508" w:type="dxa"/>
                </w:tcPr>
                <w:p w:rsidR="00F504A8" w:rsidRPr="004140C0" w:rsidRDefault="00F504A8" w:rsidP="00F504A8">
                  <w:pPr>
                    <w:rPr>
                      <w:sz w:val="24"/>
                      <w:szCs w:val="24"/>
                    </w:rPr>
                  </w:pPr>
                </w:p>
              </w:tc>
              <w:tc>
                <w:tcPr>
                  <w:tcW w:w="1700" w:type="dxa"/>
                </w:tcPr>
                <w:p w:rsidR="00F504A8" w:rsidRPr="004140C0" w:rsidRDefault="00F504A8" w:rsidP="00F504A8">
                  <w:pPr>
                    <w:ind w:left="-284" w:firstLine="284"/>
                    <w:rPr>
                      <w:sz w:val="24"/>
                      <w:szCs w:val="24"/>
                    </w:rPr>
                  </w:pPr>
                  <w:r>
                    <w:rPr>
                      <w:sz w:val="24"/>
                      <w:szCs w:val="24"/>
                    </w:rPr>
                    <w:t xml:space="preserve">      </w:t>
                  </w:r>
                </w:p>
              </w:tc>
              <w:tc>
                <w:tcPr>
                  <w:tcW w:w="2500" w:type="dxa"/>
                  <w:vAlign w:val="bottom"/>
                </w:tcPr>
                <w:p w:rsidR="00F504A8" w:rsidRPr="004140C0" w:rsidRDefault="00F504A8" w:rsidP="00F504A8">
                  <w:pPr>
                    <w:ind w:left="-284" w:firstLine="1298"/>
                    <w:rPr>
                      <w:sz w:val="24"/>
                      <w:szCs w:val="24"/>
                    </w:rPr>
                  </w:pPr>
                </w:p>
              </w:tc>
            </w:tr>
            <w:tr w:rsidR="00F504A8" w:rsidRPr="004140C0" w:rsidTr="003A2B9B">
              <w:tc>
                <w:tcPr>
                  <w:tcW w:w="5508" w:type="dxa"/>
                </w:tcPr>
                <w:p w:rsidR="00F504A8" w:rsidRDefault="00F504A8" w:rsidP="00F504A8">
                  <w:pPr>
                    <w:ind w:left="-284" w:firstLine="284"/>
                    <w:rPr>
                      <w:sz w:val="24"/>
                      <w:szCs w:val="24"/>
                    </w:rPr>
                  </w:pPr>
                </w:p>
                <w:p w:rsidR="00F504A8" w:rsidRPr="004140C0" w:rsidRDefault="00F504A8" w:rsidP="00F504A8">
                  <w:pPr>
                    <w:ind w:left="-284" w:firstLine="284"/>
                    <w:rPr>
                      <w:sz w:val="24"/>
                      <w:szCs w:val="24"/>
                    </w:rPr>
                  </w:pPr>
                  <w:r>
                    <w:rPr>
                      <w:sz w:val="24"/>
                      <w:szCs w:val="24"/>
                    </w:rPr>
                    <w:t xml:space="preserve">                      </w:t>
                  </w:r>
                  <w:r w:rsidRPr="004140C0">
                    <w:rPr>
                      <w:sz w:val="24"/>
                      <w:szCs w:val="24"/>
                    </w:rPr>
                    <w:t>Секретарь</w:t>
                  </w:r>
                </w:p>
                <w:p w:rsidR="00F504A8" w:rsidRPr="004140C0" w:rsidRDefault="00F504A8" w:rsidP="00F504A8">
                  <w:pPr>
                    <w:rPr>
                      <w:sz w:val="24"/>
                      <w:szCs w:val="24"/>
                    </w:rPr>
                  </w:pPr>
                  <w:r w:rsidRPr="004140C0">
                    <w:rPr>
                      <w:sz w:val="24"/>
                      <w:szCs w:val="24"/>
                    </w:rPr>
                    <w:t>избирательной комиссии</w:t>
                  </w:r>
                  <w:r>
                    <w:rPr>
                      <w:sz w:val="24"/>
                      <w:szCs w:val="24"/>
                    </w:rPr>
                    <w:t xml:space="preserve"> муниципального образования сельское поселение Сосновка       </w:t>
                  </w:r>
                </w:p>
              </w:tc>
              <w:tc>
                <w:tcPr>
                  <w:tcW w:w="1700" w:type="dxa"/>
                </w:tcPr>
                <w:p w:rsidR="00F504A8" w:rsidRPr="004140C0" w:rsidRDefault="00F504A8" w:rsidP="00F504A8">
                  <w:pPr>
                    <w:ind w:left="-284" w:firstLine="284"/>
                    <w:rPr>
                      <w:sz w:val="24"/>
                      <w:szCs w:val="24"/>
                    </w:rPr>
                  </w:pPr>
                </w:p>
              </w:tc>
              <w:tc>
                <w:tcPr>
                  <w:tcW w:w="2500" w:type="dxa"/>
                  <w:vAlign w:val="bottom"/>
                </w:tcPr>
                <w:p w:rsidR="00F504A8" w:rsidRPr="004140C0" w:rsidRDefault="00F504A8" w:rsidP="00F504A8">
                  <w:pPr>
                    <w:ind w:left="-284" w:firstLine="284"/>
                    <w:rPr>
                      <w:sz w:val="24"/>
                      <w:szCs w:val="24"/>
                    </w:rPr>
                  </w:pPr>
                  <w:r>
                    <w:rPr>
                      <w:sz w:val="24"/>
                      <w:szCs w:val="24"/>
                    </w:rPr>
                    <w:t xml:space="preserve">                Т.Н. Шитова                              </w:t>
                  </w:r>
                </w:p>
              </w:tc>
            </w:tr>
          </w:tbl>
          <w:p w:rsidR="00F504A8" w:rsidRPr="004140C0" w:rsidRDefault="00F504A8" w:rsidP="00F504A8">
            <w:pPr>
              <w:spacing w:line="360" w:lineRule="auto"/>
              <w:ind w:left="-284" w:firstLine="284"/>
              <w:jc w:val="both"/>
              <w:rPr>
                <w:sz w:val="24"/>
                <w:szCs w:val="24"/>
              </w:rPr>
            </w:pPr>
          </w:p>
          <w:p w:rsidR="00F504A8" w:rsidRPr="005B7A9E" w:rsidRDefault="00F504A8" w:rsidP="00F504A8">
            <w:pPr>
              <w:spacing w:line="360" w:lineRule="auto"/>
              <w:ind w:left="-284" w:firstLine="284"/>
              <w:jc w:val="both"/>
              <w:rPr>
                <w:sz w:val="24"/>
                <w:szCs w:val="24"/>
              </w:rPr>
            </w:pPr>
          </w:p>
          <w:p w:rsidR="00F504A8" w:rsidRDefault="00F504A8" w:rsidP="00F504A8">
            <w:pPr>
              <w:ind w:firstLine="705"/>
              <w:jc w:val="both"/>
              <w:rPr>
                <w:sz w:val="24"/>
                <w:szCs w:val="24"/>
              </w:rPr>
            </w:pPr>
          </w:p>
          <w:p w:rsidR="00F504A8" w:rsidRDefault="00F504A8" w:rsidP="00F504A8">
            <w:pPr>
              <w:ind w:firstLine="705"/>
              <w:jc w:val="both"/>
              <w:rPr>
                <w:sz w:val="24"/>
                <w:szCs w:val="24"/>
              </w:rPr>
            </w:pPr>
          </w:p>
          <w:p w:rsidR="00F504A8" w:rsidRPr="00F504A8" w:rsidRDefault="00F504A8" w:rsidP="00F504A8">
            <w:pPr>
              <w:ind w:firstLine="705"/>
              <w:jc w:val="both"/>
              <w:rPr>
                <w:bCs/>
                <w:sz w:val="24"/>
                <w:szCs w:val="24"/>
              </w:rPr>
            </w:pPr>
          </w:p>
          <w:p w:rsidR="00A067C5" w:rsidRDefault="00A067C5" w:rsidP="00A067C5">
            <w:pPr>
              <w:ind w:firstLine="705"/>
              <w:jc w:val="both"/>
              <w:rPr>
                <w:sz w:val="28"/>
                <w:szCs w:val="28"/>
              </w:rPr>
            </w:pPr>
          </w:p>
          <w:p w:rsidR="00C36842" w:rsidRPr="00C36842" w:rsidRDefault="00C36842" w:rsidP="005B7A9E">
            <w:pPr>
              <w:pStyle w:val="a3"/>
              <w:ind w:left="-284" w:firstLine="284"/>
              <w:rPr>
                <w:b/>
                <w:sz w:val="24"/>
              </w:rPr>
            </w:pPr>
          </w:p>
        </w:tc>
      </w:tr>
    </w:tbl>
    <w:p w:rsidR="00C36842" w:rsidRPr="005B7A9E" w:rsidRDefault="00C36842" w:rsidP="005B7A9E">
      <w:pPr>
        <w:spacing w:line="360" w:lineRule="auto"/>
        <w:ind w:left="-284" w:firstLine="284"/>
        <w:jc w:val="both"/>
        <w:rPr>
          <w:sz w:val="24"/>
          <w:szCs w:val="24"/>
        </w:rPr>
        <w:sectPr w:rsidR="00C36842" w:rsidRPr="005B7A9E" w:rsidSect="002D24BC">
          <w:pgSz w:w="11906" w:h="16838"/>
          <w:pgMar w:top="719" w:right="850" w:bottom="899" w:left="1701" w:header="708" w:footer="708" w:gutter="0"/>
          <w:cols w:space="708"/>
          <w:docGrid w:linePitch="360"/>
        </w:sectPr>
      </w:pPr>
    </w:p>
    <w:p w:rsidR="005E5B65" w:rsidRDefault="005E5B65" w:rsidP="00636A37">
      <w:pPr>
        <w:ind w:left="4500"/>
        <w:jc w:val="right"/>
        <w:rPr>
          <w:sz w:val="24"/>
          <w:szCs w:val="24"/>
        </w:rPr>
      </w:pPr>
    </w:p>
    <w:p w:rsidR="005E5B65" w:rsidRDefault="005E5B65" w:rsidP="00636A37">
      <w:pPr>
        <w:ind w:left="4500"/>
        <w:jc w:val="right"/>
        <w:rPr>
          <w:sz w:val="24"/>
          <w:szCs w:val="24"/>
        </w:rPr>
      </w:pPr>
    </w:p>
    <w:p w:rsidR="00636A37" w:rsidRPr="00D55083" w:rsidRDefault="00636A37" w:rsidP="00636A37">
      <w:pPr>
        <w:ind w:left="4500"/>
        <w:jc w:val="right"/>
        <w:rPr>
          <w:sz w:val="24"/>
          <w:szCs w:val="24"/>
        </w:rPr>
      </w:pPr>
      <w:r w:rsidRPr="00D55083">
        <w:rPr>
          <w:sz w:val="24"/>
          <w:szCs w:val="24"/>
        </w:rPr>
        <w:t xml:space="preserve">Приложение </w:t>
      </w:r>
    </w:p>
    <w:p w:rsidR="00D55083" w:rsidRDefault="00636A37" w:rsidP="00636A37">
      <w:pPr>
        <w:ind w:left="4500"/>
        <w:jc w:val="right"/>
        <w:rPr>
          <w:bCs/>
          <w:sz w:val="24"/>
          <w:szCs w:val="24"/>
        </w:rPr>
      </w:pPr>
      <w:r w:rsidRPr="00D55083">
        <w:rPr>
          <w:sz w:val="24"/>
          <w:szCs w:val="24"/>
        </w:rPr>
        <w:t xml:space="preserve">к </w:t>
      </w:r>
      <w:r w:rsidR="00C0683A" w:rsidRPr="00D55083">
        <w:rPr>
          <w:sz w:val="24"/>
          <w:szCs w:val="24"/>
        </w:rPr>
        <w:t>решению</w:t>
      </w:r>
      <w:r w:rsidRPr="00D55083">
        <w:rPr>
          <w:sz w:val="24"/>
          <w:szCs w:val="24"/>
        </w:rPr>
        <w:t xml:space="preserve"> </w:t>
      </w:r>
      <w:r w:rsidR="00C0683A" w:rsidRPr="00D55083">
        <w:rPr>
          <w:bCs/>
          <w:sz w:val="24"/>
          <w:szCs w:val="24"/>
        </w:rPr>
        <w:t>избирательн</w:t>
      </w:r>
      <w:r w:rsidR="00D55083">
        <w:rPr>
          <w:bCs/>
          <w:sz w:val="24"/>
          <w:szCs w:val="24"/>
        </w:rPr>
        <w:t xml:space="preserve">ой комиссии </w:t>
      </w:r>
    </w:p>
    <w:p w:rsidR="00D55083" w:rsidRDefault="00D55083" w:rsidP="00636A37">
      <w:pPr>
        <w:ind w:left="4500"/>
        <w:jc w:val="right"/>
        <w:rPr>
          <w:bCs/>
          <w:sz w:val="24"/>
          <w:szCs w:val="24"/>
        </w:rPr>
      </w:pPr>
      <w:r>
        <w:rPr>
          <w:bCs/>
          <w:sz w:val="24"/>
          <w:szCs w:val="24"/>
        </w:rPr>
        <w:t xml:space="preserve">муниципального </w:t>
      </w:r>
      <w:r w:rsidR="00C0683A" w:rsidRPr="00D55083">
        <w:rPr>
          <w:bCs/>
          <w:sz w:val="24"/>
          <w:szCs w:val="24"/>
        </w:rPr>
        <w:t xml:space="preserve">образования сельское </w:t>
      </w:r>
    </w:p>
    <w:p w:rsidR="00636A37" w:rsidRPr="00D55083" w:rsidRDefault="00C0683A" w:rsidP="00636A37">
      <w:pPr>
        <w:ind w:left="4500"/>
        <w:jc w:val="right"/>
        <w:rPr>
          <w:sz w:val="24"/>
          <w:szCs w:val="24"/>
        </w:rPr>
      </w:pPr>
      <w:r w:rsidRPr="00D55083">
        <w:rPr>
          <w:bCs/>
          <w:sz w:val="24"/>
          <w:szCs w:val="24"/>
        </w:rPr>
        <w:t xml:space="preserve">поселение Сосновка </w:t>
      </w:r>
      <w:r w:rsidR="00636A37" w:rsidRPr="00D55083">
        <w:rPr>
          <w:sz w:val="24"/>
          <w:szCs w:val="24"/>
        </w:rPr>
        <w:t xml:space="preserve">от </w:t>
      </w:r>
      <w:r w:rsidR="005E5B65">
        <w:rPr>
          <w:sz w:val="24"/>
          <w:szCs w:val="24"/>
        </w:rPr>
        <w:t>10</w:t>
      </w:r>
      <w:r w:rsidR="00636A37" w:rsidRPr="00D55083">
        <w:rPr>
          <w:sz w:val="24"/>
          <w:szCs w:val="24"/>
        </w:rPr>
        <w:t xml:space="preserve">.08.2018 № </w:t>
      </w:r>
      <w:r w:rsidR="007B2470">
        <w:rPr>
          <w:sz w:val="24"/>
          <w:szCs w:val="24"/>
        </w:rPr>
        <w:t>49</w:t>
      </w:r>
    </w:p>
    <w:p w:rsidR="00636A37" w:rsidRDefault="00636A37" w:rsidP="00636A37">
      <w:pPr>
        <w:rPr>
          <w:sz w:val="26"/>
          <w:szCs w:val="26"/>
        </w:rPr>
      </w:pPr>
    </w:p>
    <w:tbl>
      <w:tblPr>
        <w:tblW w:w="10915" w:type="dxa"/>
        <w:tblInd w:w="-60" w:type="dxa"/>
        <w:tblLayout w:type="fixed"/>
        <w:tblCellMar>
          <w:left w:w="0" w:type="dxa"/>
          <w:right w:w="0" w:type="dxa"/>
        </w:tblCellMar>
        <w:tblLook w:val="0000"/>
      </w:tblPr>
      <w:tblGrid>
        <w:gridCol w:w="3100"/>
        <w:gridCol w:w="5689"/>
        <w:gridCol w:w="1130"/>
        <w:gridCol w:w="996"/>
      </w:tblGrid>
      <w:tr w:rsidR="00D55083" w:rsidRPr="007F280B" w:rsidTr="003A2B9B">
        <w:tc>
          <w:tcPr>
            <w:tcW w:w="8789" w:type="dxa"/>
            <w:gridSpan w:val="2"/>
            <w:tcBorders>
              <w:top w:val="single" w:sz="24" w:space="0" w:color="auto"/>
              <w:left w:val="single" w:sz="24" w:space="0" w:color="auto"/>
              <w:bottom w:val="nil"/>
              <w:right w:val="nil"/>
            </w:tcBorders>
          </w:tcPr>
          <w:p w:rsidR="00D55083" w:rsidRDefault="00D55083" w:rsidP="003A2B9B">
            <w:pPr>
              <w:jc w:val="center"/>
              <w:rPr>
                <w:iCs/>
                <w:sz w:val="36"/>
                <w:szCs w:val="36"/>
              </w:rPr>
            </w:pPr>
            <w:r w:rsidRPr="00D16192">
              <w:rPr>
                <w:iCs/>
                <w:sz w:val="36"/>
                <w:szCs w:val="36"/>
              </w:rPr>
              <w:t>ИЗБИРАТЕЛЬНЫЙ БЮЛЛЕТЕНЬ</w:t>
            </w:r>
          </w:p>
          <w:p w:rsidR="00D55083" w:rsidRPr="00B81ABF" w:rsidRDefault="00D55083" w:rsidP="003A2B9B">
            <w:pPr>
              <w:jc w:val="center"/>
              <w:rPr>
                <w:b/>
                <w:iCs/>
                <w:sz w:val="24"/>
                <w:szCs w:val="24"/>
              </w:rPr>
            </w:pPr>
            <w:r w:rsidRPr="00B81ABF">
              <w:rPr>
                <w:b/>
                <w:iCs/>
                <w:sz w:val="24"/>
                <w:szCs w:val="24"/>
              </w:rPr>
              <w:t xml:space="preserve">для голосования на </w:t>
            </w:r>
            <w:r>
              <w:rPr>
                <w:b/>
                <w:iCs/>
                <w:sz w:val="24"/>
                <w:szCs w:val="24"/>
              </w:rPr>
              <w:t xml:space="preserve">дополнительных </w:t>
            </w:r>
            <w:r w:rsidRPr="00B81ABF">
              <w:rPr>
                <w:b/>
                <w:iCs/>
                <w:sz w:val="24"/>
                <w:szCs w:val="24"/>
              </w:rPr>
              <w:t>выборах</w:t>
            </w:r>
          </w:p>
          <w:p w:rsidR="00D55083" w:rsidRPr="00B81ABF" w:rsidRDefault="00D55083" w:rsidP="003A2B9B">
            <w:pPr>
              <w:jc w:val="center"/>
              <w:rPr>
                <w:b/>
                <w:iCs/>
                <w:sz w:val="24"/>
                <w:szCs w:val="24"/>
              </w:rPr>
            </w:pPr>
            <w:r w:rsidRPr="00B81ABF">
              <w:rPr>
                <w:b/>
                <w:iCs/>
                <w:sz w:val="24"/>
                <w:szCs w:val="24"/>
              </w:rPr>
              <w:t xml:space="preserve">депутатов Думы Белоярского района шестого созыва </w:t>
            </w:r>
            <w:r>
              <w:rPr>
                <w:b/>
                <w:iCs/>
                <w:sz w:val="24"/>
                <w:szCs w:val="24"/>
              </w:rPr>
              <w:t xml:space="preserve">по одномандатным </w:t>
            </w:r>
            <w:r>
              <w:rPr>
                <w:b/>
                <w:iCs/>
                <w:sz w:val="24"/>
                <w:szCs w:val="24"/>
              </w:rPr>
              <w:br/>
              <w:t>избирательным округам №5,11,13</w:t>
            </w:r>
          </w:p>
          <w:p w:rsidR="00D55083" w:rsidRDefault="00D55083" w:rsidP="003A2B9B">
            <w:pPr>
              <w:jc w:val="center"/>
              <w:rPr>
                <w:b/>
                <w:iCs/>
                <w:sz w:val="24"/>
                <w:szCs w:val="24"/>
              </w:rPr>
            </w:pPr>
          </w:p>
          <w:p w:rsidR="00D55083" w:rsidRDefault="00D55083" w:rsidP="003A2B9B">
            <w:pPr>
              <w:jc w:val="center"/>
              <w:rPr>
                <w:b/>
                <w:iCs/>
                <w:sz w:val="24"/>
                <w:szCs w:val="24"/>
              </w:rPr>
            </w:pPr>
            <w:r>
              <w:rPr>
                <w:b/>
                <w:iCs/>
                <w:sz w:val="24"/>
                <w:szCs w:val="24"/>
              </w:rPr>
              <w:t>9 сентября 2018 года</w:t>
            </w:r>
          </w:p>
          <w:p w:rsidR="00D55083" w:rsidRPr="007F280B" w:rsidRDefault="00D55083" w:rsidP="003A2B9B">
            <w:pPr>
              <w:jc w:val="center"/>
              <w:rPr>
                <w:b/>
                <w:bCs/>
                <w:sz w:val="24"/>
                <w:szCs w:val="24"/>
              </w:rPr>
            </w:pPr>
          </w:p>
        </w:tc>
        <w:tc>
          <w:tcPr>
            <w:tcW w:w="2126" w:type="dxa"/>
            <w:gridSpan w:val="2"/>
            <w:tcBorders>
              <w:top w:val="single" w:sz="24" w:space="0" w:color="auto"/>
              <w:left w:val="nil"/>
              <w:bottom w:val="nil"/>
              <w:right w:val="single" w:sz="24" w:space="0" w:color="auto"/>
            </w:tcBorders>
          </w:tcPr>
          <w:p w:rsidR="00D55083" w:rsidRDefault="00D55083" w:rsidP="003A2B9B">
            <w:pPr>
              <w:jc w:val="center"/>
              <w:rPr>
                <w:rFonts w:ascii="Arial" w:hAnsi="Arial" w:cs="Arial"/>
                <w:sz w:val="12"/>
                <w:szCs w:val="12"/>
              </w:rPr>
            </w:pPr>
            <w:r>
              <w:rPr>
                <w:rFonts w:ascii="Arial" w:hAnsi="Arial" w:cs="Arial"/>
                <w:sz w:val="12"/>
                <w:szCs w:val="12"/>
              </w:rPr>
              <w:t>(Подписи двух членов участковой</w:t>
            </w:r>
          </w:p>
          <w:p w:rsidR="00D55083" w:rsidRDefault="00D55083" w:rsidP="003A2B9B">
            <w:pPr>
              <w:jc w:val="center"/>
              <w:rPr>
                <w:rFonts w:ascii="Arial" w:hAnsi="Arial" w:cs="Arial"/>
                <w:sz w:val="12"/>
                <w:szCs w:val="12"/>
              </w:rPr>
            </w:pPr>
            <w:r>
              <w:rPr>
                <w:rFonts w:ascii="Arial" w:hAnsi="Arial" w:cs="Arial"/>
                <w:sz w:val="12"/>
                <w:szCs w:val="12"/>
              </w:rPr>
              <w:t>избирательной комиссии с правом</w:t>
            </w:r>
          </w:p>
          <w:p w:rsidR="00D55083" w:rsidRDefault="00D55083" w:rsidP="003A2B9B">
            <w:pPr>
              <w:jc w:val="center"/>
              <w:rPr>
                <w:rFonts w:ascii="Arial" w:hAnsi="Arial" w:cs="Arial"/>
                <w:sz w:val="12"/>
                <w:szCs w:val="12"/>
              </w:rPr>
            </w:pPr>
            <w:r>
              <w:rPr>
                <w:rFonts w:ascii="Arial" w:hAnsi="Arial" w:cs="Arial"/>
                <w:sz w:val="12"/>
                <w:szCs w:val="12"/>
              </w:rPr>
              <w:t xml:space="preserve">решающего голоса и печать </w:t>
            </w:r>
          </w:p>
          <w:p w:rsidR="00D55083" w:rsidRDefault="00D55083" w:rsidP="003A2B9B">
            <w:pPr>
              <w:jc w:val="center"/>
              <w:rPr>
                <w:rFonts w:ascii="Arial" w:hAnsi="Arial" w:cs="Arial"/>
                <w:sz w:val="12"/>
                <w:szCs w:val="12"/>
              </w:rPr>
            </w:pPr>
            <w:r>
              <w:rPr>
                <w:rFonts w:ascii="Arial" w:hAnsi="Arial" w:cs="Arial"/>
                <w:sz w:val="12"/>
                <w:szCs w:val="12"/>
              </w:rPr>
              <w:t xml:space="preserve">участковой избирательной </w:t>
            </w:r>
          </w:p>
          <w:p w:rsidR="00D55083" w:rsidRDefault="00D55083" w:rsidP="003A2B9B">
            <w:pPr>
              <w:jc w:val="center"/>
              <w:rPr>
                <w:rFonts w:ascii="Arial" w:hAnsi="Arial" w:cs="Arial"/>
                <w:sz w:val="12"/>
                <w:szCs w:val="12"/>
              </w:rPr>
            </w:pPr>
            <w:r>
              <w:rPr>
                <w:rFonts w:ascii="Arial" w:hAnsi="Arial" w:cs="Arial"/>
                <w:sz w:val="12"/>
                <w:szCs w:val="12"/>
              </w:rPr>
              <w:t>комиссии)</w:t>
            </w:r>
          </w:p>
          <w:p w:rsidR="00D55083" w:rsidRPr="00B0091E" w:rsidRDefault="00D55083" w:rsidP="003A2B9B">
            <w:pPr>
              <w:jc w:val="center"/>
              <w:rPr>
                <w:rFonts w:ascii="Arial" w:hAnsi="Arial" w:cs="Arial"/>
              </w:rPr>
            </w:pPr>
          </w:p>
        </w:tc>
      </w:tr>
      <w:tr w:rsidR="00D55083" w:rsidRPr="007F280B" w:rsidTr="003A2B9B">
        <w:tc>
          <w:tcPr>
            <w:tcW w:w="8789" w:type="dxa"/>
            <w:gridSpan w:val="2"/>
            <w:tcBorders>
              <w:top w:val="nil"/>
              <w:left w:val="single" w:sz="24" w:space="0" w:color="auto"/>
              <w:bottom w:val="single" w:sz="18" w:space="0" w:color="auto"/>
              <w:right w:val="nil"/>
            </w:tcBorders>
          </w:tcPr>
          <w:p w:rsidR="00D55083" w:rsidRDefault="00D55083" w:rsidP="003A2B9B">
            <w:pPr>
              <w:jc w:val="center"/>
              <w:rPr>
                <w:b/>
                <w:bCs/>
                <w:sz w:val="24"/>
                <w:szCs w:val="24"/>
              </w:rPr>
            </w:pPr>
            <w:r>
              <w:rPr>
                <w:b/>
                <w:bCs/>
                <w:sz w:val="24"/>
                <w:szCs w:val="24"/>
              </w:rPr>
              <w:t xml:space="preserve">Одномандатный избирательный округ №13 </w:t>
            </w:r>
          </w:p>
          <w:p w:rsidR="00D55083" w:rsidRPr="007F280B" w:rsidRDefault="00D55083" w:rsidP="003A2B9B">
            <w:pPr>
              <w:jc w:val="center"/>
              <w:rPr>
                <w:rFonts w:ascii="Arial" w:hAnsi="Arial" w:cs="Arial"/>
              </w:rPr>
            </w:pPr>
          </w:p>
        </w:tc>
        <w:tc>
          <w:tcPr>
            <w:tcW w:w="2126" w:type="dxa"/>
            <w:gridSpan w:val="2"/>
            <w:tcBorders>
              <w:top w:val="nil"/>
              <w:left w:val="nil"/>
              <w:bottom w:val="single" w:sz="18" w:space="0" w:color="auto"/>
              <w:right w:val="single" w:sz="24" w:space="0" w:color="auto"/>
            </w:tcBorders>
          </w:tcPr>
          <w:p w:rsidR="00D55083" w:rsidRPr="007F280B" w:rsidRDefault="00D55083" w:rsidP="003A2B9B">
            <w:pPr>
              <w:rPr>
                <w:rFonts w:ascii="Arial" w:hAnsi="Arial" w:cs="Arial"/>
              </w:rPr>
            </w:pPr>
          </w:p>
        </w:tc>
      </w:tr>
      <w:tr w:rsidR="00D55083" w:rsidRPr="00FF1EEC" w:rsidTr="003A2B9B">
        <w:tc>
          <w:tcPr>
            <w:tcW w:w="10915" w:type="dxa"/>
            <w:gridSpan w:val="4"/>
            <w:tcBorders>
              <w:top w:val="single" w:sz="18" w:space="0" w:color="auto"/>
              <w:left w:val="single" w:sz="24" w:space="0" w:color="auto"/>
              <w:bottom w:val="single" w:sz="6" w:space="0" w:color="auto"/>
              <w:right w:val="single" w:sz="24" w:space="0" w:color="auto"/>
            </w:tcBorders>
          </w:tcPr>
          <w:p w:rsidR="00D55083" w:rsidRPr="00FF1EEC" w:rsidRDefault="00D55083" w:rsidP="003A2B9B">
            <w:pPr>
              <w:jc w:val="center"/>
              <w:rPr>
                <w:rFonts w:ascii="Arial" w:hAnsi="Arial" w:cs="Arial"/>
              </w:rPr>
            </w:pPr>
            <w:r w:rsidRPr="00FF1EEC">
              <w:rPr>
                <w:rFonts w:ascii="Arial" w:hAnsi="Arial" w:cs="Arial"/>
                <w:b/>
                <w:bCs/>
                <w:i/>
                <w:iCs/>
                <w:sz w:val="18"/>
                <w:szCs w:val="18"/>
              </w:rPr>
              <w:t>РАЗЪЯСНЕНИЕ  ПОРЯДКА  ЗАПОЛНЕНИЯ  ИЗБИРАТЕЛЬНОГО  БЮЛЛЕТЕНЯ</w:t>
            </w:r>
          </w:p>
        </w:tc>
      </w:tr>
      <w:tr w:rsidR="00D55083" w:rsidRPr="00FF1EEC" w:rsidTr="003A2B9B">
        <w:tc>
          <w:tcPr>
            <w:tcW w:w="10915" w:type="dxa"/>
            <w:gridSpan w:val="4"/>
            <w:tcBorders>
              <w:top w:val="nil"/>
              <w:left w:val="single" w:sz="24" w:space="0" w:color="auto"/>
              <w:bottom w:val="nil"/>
              <w:right w:val="single" w:sz="24" w:space="0" w:color="auto"/>
            </w:tcBorders>
          </w:tcPr>
          <w:p w:rsidR="00D55083" w:rsidRDefault="00D55083" w:rsidP="003A2B9B">
            <w:pPr>
              <w:rPr>
                <w:rFonts w:ascii="Arial" w:hAnsi="Arial" w:cs="Arial"/>
              </w:rPr>
            </w:pPr>
            <w:r>
              <w:rPr>
                <w:rFonts w:ascii="Arial" w:hAnsi="Arial" w:cs="Arial"/>
                <w:i/>
                <w:iCs/>
                <w:sz w:val="18"/>
                <w:szCs w:val="18"/>
              </w:rPr>
              <w:t xml:space="preserve"> Поставьте любой знак в пустом квадрате справа от фамилии только одного зарегистрированного кандидата, в пользу которого сделан выбор. </w:t>
            </w:r>
          </w:p>
        </w:tc>
      </w:tr>
      <w:tr w:rsidR="00D55083" w:rsidRPr="00FF1EEC" w:rsidTr="003A2B9B">
        <w:tc>
          <w:tcPr>
            <w:tcW w:w="10915" w:type="dxa"/>
            <w:gridSpan w:val="4"/>
            <w:tcBorders>
              <w:top w:val="nil"/>
              <w:left w:val="single" w:sz="24" w:space="0" w:color="auto"/>
              <w:bottom w:val="nil"/>
              <w:right w:val="single" w:sz="24" w:space="0" w:color="auto"/>
            </w:tcBorders>
          </w:tcPr>
          <w:p w:rsidR="00D55083" w:rsidRDefault="00D55083" w:rsidP="003A2B9B">
            <w:pPr>
              <w:rPr>
                <w:rFonts w:ascii="Arial" w:hAnsi="Arial" w:cs="Arial"/>
                <w:i/>
                <w:iCs/>
                <w:sz w:val="18"/>
                <w:szCs w:val="18"/>
              </w:rPr>
            </w:pPr>
            <w:r>
              <w:rPr>
                <w:rFonts w:ascii="Arial" w:hAnsi="Arial" w:cs="Arial"/>
                <w:i/>
                <w:iCs/>
                <w:sz w:val="18"/>
                <w:szCs w:val="18"/>
              </w:rPr>
              <w:t xml:space="preserve"> Избирательный бюллетень, в котором любой знак (знаки) проставлен (проставлены) более </w:t>
            </w:r>
          </w:p>
          <w:p w:rsidR="00D55083" w:rsidRDefault="00D55083" w:rsidP="003A2B9B">
            <w:pPr>
              <w:rPr>
                <w:rFonts w:ascii="Arial" w:hAnsi="Arial" w:cs="Arial"/>
              </w:rPr>
            </w:pPr>
            <w:r>
              <w:rPr>
                <w:rFonts w:ascii="Arial" w:hAnsi="Arial" w:cs="Arial"/>
                <w:i/>
                <w:iCs/>
                <w:sz w:val="18"/>
                <w:szCs w:val="18"/>
              </w:rPr>
              <w:t xml:space="preserve">чем в одном квадрате,  либо не проставлен ни в одном из них, считается недействительным. </w:t>
            </w:r>
          </w:p>
        </w:tc>
      </w:tr>
      <w:tr w:rsidR="00D55083" w:rsidRPr="00FF1EEC" w:rsidTr="003A2B9B">
        <w:tc>
          <w:tcPr>
            <w:tcW w:w="10915" w:type="dxa"/>
            <w:gridSpan w:val="4"/>
            <w:tcBorders>
              <w:top w:val="nil"/>
              <w:left w:val="single" w:sz="24" w:space="0" w:color="auto"/>
              <w:bottom w:val="single" w:sz="24" w:space="0" w:color="auto"/>
              <w:right w:val="single" w:sz="24" w:space="0" w:color="auto"/>
            </w:tcBorders>
          </w:tcPr>
          <w:p w:rsidR="00D55083" w:rsidRPr="00013F8D" w:rsidRDefault="00D55083" w:rsidP="003A2B9B">
            <w:pPr>
              <w:rPr>
                <w:rFonts w:ascii="Arial" w:hAnsi="Arial" w:cs="Arial"/>
                <w:i/>
                <w:iCs/>
                <w:sz w:val="18"/>
                <w:szCs w:val="18"/>
              </w:rPr>
            </w:pPr>
            <w:r w:rsidRPr="00FF1EEC">
              <w:rPr>
                <w:rFonts w:ascii="Arial" w:hAnsi="Arial" w:cs="Arial"/>
                <w:i/>
                <w:iCs/>
                <w:sz w:val="18"/>
                <w:szCs w:val="18"/>
              </w:rPr>
              <w:t xml:space="preserve"> </w:t>
            </w:r>
            <w:r>
              <w:rPr>
                <w:rFonts w:ascii="Arial" w:hAnsi="Arial" w:cs="Arial"/>
                <w:i/>
                <w:iCs/>
                <w:sz w:val="18"/>
                <w:szCs w:val="18"/>
              </w:rPr>
              <w:t xml:space="preserve">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 </w:t>
            </w:r>
          </w:p>
        </w:tc>
      </w:tr>
      <w:tr w:rsidR="00D55083" w:rsidRPr="00FF1EEC" w:rsidTr="003A2B9B">
        <w:trPr>
          <w:trHeight w:val="962"/>
        </w:trPr>
        <w:tc>
          <w:tcPr>
            <w:tcW w:w="3100" w:type="dxa"/>
            <w:tcBorders>
              <w:top w:val="single" w:sz="24" w:space="0" w:color="auto"/>
              <w:left w:val="single" w:sz="24" w:space="0" w:color="auto"/>
              <w:bottom w:val="single" w:sz="24" w:space="0" w:color="auto"/>
              <w:right w:val="nil"/>
            </w:tcBorders>
            <w:vAlign w:val="center"/>
          </w:tcPr>
          <w:p w:rsidR="00D55083" w:rsidRPr="00033B06" w:rsidRDefault="00D55083" w:rsidP="003A2B9B">
            <w:pPr>
              <w:rPr>
                <w:b/>
                <w:bCs/>
                <w:i/>
                <w:iCs/>
              </w:rPr>
            </w:pPr>
            <w:r w:rsidRPr="00033B06">
              <w:rPr>
                <w:b/>
                <w:bCs/>
                <w:i/>
                <w:iCs/>
              </w:rPr>
              <w:t xml:space="preserve"> КОНОВАЛОВ</w:t>
            </w:r>
          </w:p>
          <w:p w:rsidR="00D55083" w:rsidRPr="00033B06" w:rsidRDefault="00D55083" w:rsidP="003A2B9B">
            <w:pPr>
              <w:rPr>
                <w:b/>
                <w:bCs/>
                <w:i/>
                <w:iCs/>
              </w:rPr>
            </w:pPr>
            <w:r w:rsidRPr="00033B06">
              <w:rPr>
                <w:b/>
                <w:bCs/>
                <w:i/>
                <w:iCs/>
              </w:rPr>
              <w:t xml:space="preserve"> Олег Николаевич</w:t>
            </w:r>
          </w:p>
        </w:tc>
        <w:tc>
          <w:tcPr>
            <w:tcW w:w="6819" w:type="dxa"/>
            <w:gridSpan w:val="2"/>
            <w:tcBorders>
              <w:top w:val="single" w:sz="24" w:space="0" w:color="auto"/>
              <w:left w:val="nil"/>
              <w:bottom w:val="single" w:sz="24" w:space="0" w:color="auto"/>
              <w:right w:val="nil"/>
            </w:tcBorders>
          </w:tcPr>
          <w:p w:rsidR="00D55083" w:rsidRPr="00033B06" w:rsidRDefault="00D55083" w:rsidP="003A2B9B">
            <w:r w:rsidRPr="00033B06">
              <w:t xml:space="preserve">1973 года рождения; место жительства - Ханты-Мансийский автономный округ – Югра, Белоярский район, поселок Сосновка; Сосновское линейное производственное управление магистральных газопроводов ООО «Газпром Трансгаз Югорск» ПАО «Газпром», заместитель начальника управления; выдвинут: Всероссийская политическая партия «ЕДИНАЯ РОССИЯ»  </w:t>
            </w:r>
          </w:p>
          <w:p w:rsidR="00D55083" w:rsidRPr="00033B06" w:rsidRDefault="00D55083" w:rsidP="003A2B9B">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55083" w:rsidTr="003A2B9B">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55083" w:rsidRPr="00FF1EEC" w:rsidRDefault="00D55083" w:rsidP="003A2B9B">
                  <w:pPr>
                    <w:jc w:val="center"/>
                  </w:pPr>
                </w:p>
              </w:tc>
            </w:tr>
          </w:tbl>
          <w:p w:rsidR="00D55083" w:rsidRPr="00FF1EEC" w:rsidRDefault="00D55083" w:rsidP="003A2B9B">
            <w:pPr>
              <w:jc w:val="center"/>
              <w:rPr>
                <w:rFonts w:ascii="Arial" w:hAnsi="Arial" w:cs="Arial"/>
                <w:i/>
                <w:iCs/>
                <w:sz w:val="18"/>
                <w:szCs w:val="18"/>
              </w:rPr>
            </w:pPr>
          </w:p>
        </w:tc>
      </w:tr>
      <w:tr w:rsidR="00D55083" w:rsidRPr="00F064B9" w:rsidTr="003A2B9B">
        <w:trPr>
          <w:trHeight w:val="962"/>
        </w:trPr>
        <w:tc>
          <w:tcPr>
            <w:tcW w:w="3100" w:type="dxa"/>
            <w:tcBorders>
              <w:top w:val="single" w:sz="24" w:space="0" w:color="auto"/>
              <w:left w:val="single" w:sz="24" w:space="0" w:color="auto"/>
              <w:bottom w:val="single" w:sz="24" w:space="0" w:color="auto"/>
              <w:right w:val="nil"/>
            </w:tcBorders>
            <w:vAlign w:val="center"/>
          </w:tcPr>
          <w:p w:rsidR="00D55083" w:rsidRPr="00033B06" w:rsidRDefault="00D55083" w:rsidP="003A2B9B">
            <w:pPr>
              <w:rPr>
                <w:b/>
                <w:bCs/>
                <w:i/>
                <w:iCs/>
              </w:rPr>
            </w:pPr>
            <w:r w:rsidRPr="00033B06">
              <w:rPr>
                <w:b/>
                <w:bCs/>
                <w:i/>
                <w:iCs/>
              </w:rPr>
              <w:t xml:space="preserve"> ЧЕРНЫЙ</w:t>
            </w:r>
          </w:p>
          <w:p w:rsidR="00D55083" w:rsidRPr="00033B06" w:rsidRDefault="00D55083" w:rsidP="003A2B9B">
            <w:pPr>
              <w:rPr>
                <w:b/>
                <w:bCs/>
                <w:i/>
                <w:iCs/>
              </w:rPr>
            </w:pPr>
            <w:r w:rsidRPr="00033B06">
              <w:rPr>
                <w:b/>
                <w:bCs/>
                <w:i/>
                <w:iCs/>
              </w:rPr>
              <w:t xml:space="preserve"> Андрей Алексеевич</w:t>
            </w:r>
          </w:p>
        </w:tc>
        <w:tc>
          <w:tcPr>
            <w:tcW w:w="6819" w:type="dxa"/>
            <w:gridSpan w:val="2"/>
            <w:tcBorders>
              <w:top w:val="single" w:sz="24" w:space="0" w:color="auto"/>
              <w:left w:val="nil"/>
              <w:bottom w:val="single" w:sz="24" w:space="0" w:color="auto"/>
              <w:right w:val="nil"/>
            </w:tcBorders>
          </w:tcPr>
          <w:p w:rsidR="00D55083" w:rsidRPr="00033B06" w:rsidRDefault="00D55083" w:rsidP="003A2B9B">
            <w:r w:rsidRPr="00033B06">
              <w:t xml:space="preserve">1980 года рождения; место жительства - Ханты-Мансийский автономный округ – Югра, Белоярский район, поселок Сосновка; Сосновское линейное производственное управление магистральных газопроводов ООО «Газпром Трансгаз Югорск» ПАО «Газпром», механик линейно-эксплуатационной службы; самовыдвижение  </w:t>
            </w:r>
          </w:p>
          <w:p w:rsidR="00D55083" w:rsidRPr="00033B06" w:rsidRDefault="00D55083" w:rsidP="003A2B9B">
            <w:pPr>
              <w:rPr>
                <w:rFonts w:ascii="Arial" w:hAnsi="Arial" w:cs="Arial"/>
                <w:i/>
                <w:iCs/>
                <w:sz w:val="18"/>
                <w:szCs w:val="18"/>
              </w:rPr>
            </w:pPr>
          </w:p>
        </w:tc>
        <w:tc>
          <w:tcPr>
            <w:tcW w:w="996" w:type="dxa"/>
            <w:tcBorders>
              <w:top w:val="single" w:sz="24" w:space="0" w:color="auto"/>
              <w:left w:val="nil"/>
              <w:bottom w:val="single" w:sz="24" w:space="0" w:color="auto"/>
              <w:right w:val="single" w:sz="24" w:space="0" w:color="auto"/>
            </w:tcBorders>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D55083" w:rsidTr="003A2B9B">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D55083" w:rsidRPr="00F064B9" w:rsidRDefault="00D55083" w:rsidP="003A2B9B">
                  <w:pPr>
                    <w:jc w:val="center"/>
                  </w:pPr>
                </w:p>
              </w:tc>
            </w:tr>
          </w:tbl>
          <w:p w:rsidR="00D55083" w:rsidRPr="00F064B9" w:rsidRDefault="00D55083" w:rsidP="003A2B9B">
            <w:pPr>
              <w:jc w:val="center"/>
              <w:rPr>
                <w:rFonts w:ascii="Arial" w:hAnsi="Arial" w:cs="Arial"/>
                <w:i/>
                <w:iCs/>
                <w:sz w:val="18"/>
                <w:szCs w:val="18"/>
              </w:rPr>
            </w:pPr>
          </w:p>
        </w:tc>
      </w:tr>
      <w:tr w:rsidR="00D55083" w:rsidRPr="00F064B9" w:rsidTr="003A2B9B">
        <w:tc>
          <w:tcPr>
            <w:tcW w:w="9919" w:type="dxa"/>
            <w:gridSpan w:val="3"/>
            <w:tcBorders>
              <w:top w:val="single" w:sz="24" w:space="0" w:color="auto"/>
              <w:left w:val="nil"/>
              <w:bottom w:val="nil"/>
              <w:right w:val="nil"/>
            </w:tcBorders>
          </w:tcPr>
          <w:p w:rsidR="00D55083" w:rsidRPr="00F064B9" w:rsidRDefault="00D55083" w:rsidP="003A2B9B">
            <w:pPr>
              <w:rPr>
                <w:rFonts w:ascii="Arial" w:hAnsi="Arial" w:cs="Arial"/>
                <w:i/>
                <w:iCs/>
                <w:sz w:val="18"/>
                <w:szCs w:val="18"/>
              </w:rPr>
            </w:pPr>
          </w:p>
        </w:tc>
        <w:tc>
          <w:tcPr>
            <w:tcW w:w="996" w:type="dxa"/>
            <w:tcBorders>
              <w:top w:val="single" w:sz="24" w:space="0" w:color="auto"/>
              <w:left w:val="nil"/>
              <w:bottom w:val="nil"/>
              <w:right w:val="nil"/>
            </w:tcBorders>
          </w:tcPr>
          <w:p w:rsidR="00D55083" w:rsidRPr="00F064B9" w:rsidRDefault="00D55083" w:rsidP="003A2B9B">
            <w:pPr>
              <w:jc w:val="center"/>
              <w:rPr>
                <w:rFonts w:ascii="Arial" w:hAnsi="Arial" w:cs="Arial"/>
                <w:i/>
                <w:iCs/>
                <w:sz w:val="18"/>
                <w:szCs w:val="18"/>
              </w:rPr>
            </w:pPr>
          </w:p>
        </w:tc>
      </w:tr>
    </w:tbl>
    <w:p w:rsidR="00D55083" w:rsidRDefault="00D55083" w:rsidP="005C70A9">
      <w:pPr>
        <w:jc w:val="center"/>
      </w:pPr>
    </w:p>
    <w:p w:rsidR="005C70A9" w:rsidRPr="00F064B9" w:rsidRDefault="005C70A9" w:rsidP="005C70A9">
      <w:pPr>
        <w:jc w:val="center"/>
      </w:pPr>
      <w:r>
        <w:t>_________________</w:t>
      </w:r>
    </w:p>
    <w:p w:rsidR="006B36DF" w:rsidRDefault="006B36DF" w:rsidP="00D55083">
      <w:pPr>
        <w:ind w:left="-851"/>
      </w:pPr>
    </w:p>
    <w:sectPr w:rsidR="006B36DF" w:rsidSect="00D55083">
      <w:headerReference w:type="default" r:id="rId8"/>
      <w:footerReference w:type="default" r:id="rId9"/>
      <w:pgSz w:w="11906" w:h="16838" w:code="9"/>
      <w:pgMar w:top="567" w:right="851" w:bottom="567" w:left="70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82" w:rsidRDefault="00C82082" w:rsidP="00A70E5C">
      <w:r>
        <w:separator/>
      </w:r>
    </w:p>
  </w:endnote>
  <w:endnote w:type="continuationSeparator" w:id="0">
    <w:p w:rsidR="00C82082" w:rsidRDefault="00C82082" w:rsidP="00A70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C820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82" w:rsidRDefault="00C82082" w:rsidP="00A70E5C">
      <w:r>
        <w:separator/>
      </w:r>
    </w:p>
  </w:footnote>
  <w:footnote w:type="continuationSeparator" w:id="0">
    <w:p w:rsidR="00C82082" w:rsidRDefault="00C82082" w:rsidP="00A70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C82082">
    <w:pPr>
      <w:pStyle w:val="af1"/>
      <w:jc w:val="center"/>
    </w:pPr>
  </w:p>
  <w:p w:rsidR="00CB3807" w:rsidRDefault="00C8208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30"/>
    <w:multiLevelType w:val="hybridMultilevel"/>
    <w:tmpl w:val="7D00CAD4"/>
    <w:lvl w:ilvl="0" w:tplc="D0C0EB08">
      <w:start w:val="1"/>
      <w:numFmt w:val="decimal"/>
      <w:lvlText w:val="%1."/>
      <w:lvlJc w:val="left"/>
      <w:pPr>
        <w:tabs>
          <w:tab w:val="num" w:pos="720"/>
        </w:tabs>
        <w:ind w:left="720" w:hanging="360"/>
      </w:pPr>
    </w:lvl>
    <w:lvl w:ilvl="1" w:tplc="4F68D66A">
      <w:numFmt w:val="none"/>
      <w:lvlText w:val=""/>
      <w:lvlJc w:val="left"/>
      <w:pPr>
        <w:tabs>
          <w:tab w:val="num" w:pos="360"/>
        </w:tabs>
      </w:pPr>
    </w:lvl>
    <w:lvl w:ilvl="2" w:tplc="1D20D584">
      <w:numFmt w:val="none"/>
      <w:lvlText w:val=""/>
      <w:lvlJc w:val="left"/>
      <w:pPr>
        <w:tabs>
          <w:tab w:val="num" w:pos="360"/>
        </w:tabs>
      </w:pPr>
    </w:lvl>
    <w:lvl w:ilvl="3" w:tplc="E32CA030">
      <w:numFmt w:val="none"/>
      <w:lvlText w:val=""/>
      <w:lvlJc w:val="left"/>
      <w:pPr>
        <w:tabs>
          <w:tab w:val="num" w:pos="360"/>
        </w:tabs>
      </w:pPr>
    </w:lvl>
    <w:lvl w:ilvl="4" w:tplc="F186562C">
      <w:numFmt w:val="none"/>
      <w:lvlText w:val=""/>
      <w:lvlJc w:val="left"/>
      <w:pPr>
        <w:tabs>
          <w:tab w:val="num" w:pos="360"/>
        </w:tabs>
      </w:pPr>
    </w:lvl>
    <w:lvl w:ilvl="5" w:tplc="3F447E4C">
      <w:numFmt w:val="none"/>
      <w:lvlText w:val=""/>
      <w:lvlJc w:val="left"/>
      <w:pPr>
        <w:tabs>
          <w:tab w:val="num" w:pos="360"/>
        </w:tabs>
      </w:pPr>
    </w:lvl>
    <w:lvl w:ilvl="6" w:tplc="A790CE52">
      <w:numFmt w:val="none"/>
      <w:lvlText w:val=""/>
      <w:lvlJc w:val="left"/>
      <w:pPr>
        <w:tabs>
          <w:tab w:val="num" w:pos="360"/>
        </w:tabs>
      </w:pPr>
    </w:lvl>
    <w:lvl w:ilvl="7" w:tplc="99B2CEE4">
      <w:numFmt w:val="none"/>
      <w:lvlText w:val=""/>
      <w:lvlJc w:val="left"/>
      <w:pPr>
        <w:tabs>
          <w:tab w:val="num" w:pos="360"/>
        </w:tabs>
      </w:pPr>
    </w:lvl>
    <w:lvl w:ilvl="8" w:tplc="BC602CCA">
      <w:numFmt w:val="none"/>
      <w:lvlText w:val=""/>
      <w:lvlJc w:val="left"/>
      <w:pPr>
        <w:tabs>
          <w:tab w:val="num" w:pos="360"/>
        </w:tabs>
      </w:pPr>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C5341"/>
    <w:multiLevelType w:val="hybridMultilevel"/>
    <w:tmpl w:val="3F4A8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476CA1"/>
    <w:rsid w:val="0001305F"/>
    <w:rsid w:val="00093257"/>
    <w:rsid w:val="000F4139"/>
    <w:rsid w:val="00142311"/>
    <w:rsid w:val="001445DC"/>
    <w:rsid w:val="00155584"/>
    <w:rsid w:val="00171BDD"/>
    <w:rsid w:val="00190591"/>
    <w:rsid w:val="00266D99"/>
    <w:rsid w:val="0029385E"/>
    <w:rsid w:val="002D421C"/>
    <w:rsid w:val="00334F87"/>
    <w:rsid w:val="003643E6"/>
    <w:rsid w:val="00366312"/>
    <w:rsid w:val="0037132D"/>
    <w:rsid w:val="00373C83"/>
    <w:rsid w:val="003B647A"/>
    <w:rsid w:val="004140C0"/>
    <w:rsid w:val="00421186"/>
    <w:rsid w:val="004339C6"/>
    <w:rsid w:val="00476CA1"/>
    <w:rsid w:val="00483898"/>
    <w:rsid w:val="004A188D"/>
    <w:rsid w:val="004E6CA9"/>
    <w:rsid w:val="005368D4"/>
    <w:rsid w:val="00547FC5"/>
    <w:rsid w:val="005B7A9E"/>
    <w:rsid w:val="005C70A9"/>
    <w:rsid w:val="005E4AAF"/>
    <w:rsid w:val="005E5B65"/>
    <w:rsid w:val="00636A37"/>
    <w:rsid w:val="00675DCF"/>
    <w:rsid w:val="006B36DF"/>
    <w:rsid w:val="006F0F5E"/>
    <w:rsid w:val="00722958"/>
    <w:rsid w:val="0072611E"/>
    <w:rsid w:val="007610F3"/>
    <w:rsid w:val="00772F5B"/>
    <w:rsid w:val="007B2470"/>
    <w:rsid w:val="007C3611"/>
    <w:rsid w:val="007D04B0"/>
    <w:rsid w:val="007E37DD"/>
    <w:rsid w:val="00825AE0"/>
    <w:rsid w:val="00847FE0"/>
    <w:rsid w:val="00893075"/>
    <w:rsid w:val="008A25C8"/>
    <w:rsid w:val="00935F80"/>
    <w:rsid w:val="00987327"/>
    <w:rsid w:val="00A05764"/>
    <w:rsid w:val="00A067C5"/>
    <w:rsid w:val="00A64ED6"/>
    <w:rsid w:val="00A70E5C"/>
    <w:rsid w:val="00A87D62"/>
    <w:rsid w:val="00AB39E6"/>
    <w:rsid w:val="00AC65C6"/>
    <w:rsid w:val="00B9553A"/>
    <w:rsid w:val="00BA57E1"/>
    <w:rsid w:val="00C0683A"/>
    <w:rsid w:val="00C36842"/>
    <w:rsid w:val="00C82082"/>
    <w:rsid w:val="00CE3F73"/>
    <w:rsid w:val="00D0274A"/>
    <w:rsid w:val="00D14821"/>
    <w:rsid w:val="00D24F0E"/>
    <w:rsid w:val="00D43DBD"/>
    <w:rsid w:val="00D55083"/>
    <w:rsid w:val="00DF2800"/>
    <w:rsid w:val="00E3177B"/>
    <w:rsid w:val="00E8710C"/>
    <w:rsid w:val="00EC375F"/>
    <w:rsid w:val="00F35A66"/>
    <w:rsid w:val="00F504A8"/>
    <w:rsid w:val="00F75681"/>
    <w:rsid w:val="00FC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qFormat/>
    <w:rsid w:val="00476CA1"/>
    <w:pPr>
      <w:widowControl/>
      <w:autoSpaceDE/>
      <w:autoSpaceDN/>
      <w:adjustRightInd/>
      <w:jc w:val="center"/>
    </w:pPr>
    <w:rPr>
      <w:sz w:val="28"/>
      <w:szCs w:val="24"/>
    </w:rPr>
  </w:style>
  <w:style w:type="character" w:customStyle="1" w:styleId="a4">
    <w:name w:val="Название Знак"/>
    <w:basedOn w:val="a0"/>
    <w:link w:val="a3"/>
    <w:uiPriority w:val="10"/>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 w:type="paragraph" w:customStyle="1" w:styleId="ac">
    <w:name w:val="Знак"/>
    <w:basedOn w:val="a"/>
    <w:rsid w:val="007E37DD"/>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customStyle="1" w:styleId="ad">
    <w:name w:val="Знак"/>
    <w:basedOn w:val="a"/>
    <w:rsid w:val="00893075"/>
    <w:pPr>
      <w:widowControl/>
      <w:tabs>
        <w:tab w:val="num" w:pos="1287"/>
      </w:tabs>
      <w:autoSpaceDE/>
      <w:autoSpaceDN/>
      <w:adjustRightInd/>
      <w:spacing w:after="160" w:line="240" w:lineRule="exact"/>
      <w:ind w:left="1287" w:hanging="360"/>
      <w:jc w:val="both"/>
    </w:pPr>
    <w:rPr>
      <w:rFonts w:ascii="Verdana" w:hAnsi="Verdana" w:cs="Verdana"/>
      <w:lang w:val="en-US" w:eastAsia="en-US"/>
    </w:rPr>
  </w:style>
  <w:style w:type="paragraph" w:styleId="ae">
    <w:name w:val="Normal (Web)"/>
    <w:basedOn w:val="a"/>
    <w:rsid w:val="00483898"/>
    <w:pPr>
      <w:widowControl/>
      <w:autoSpaceDE/>
      <w:autoSpaceDN/>
      <w:adjustRightInd/>
      <w:spacing w:before="100" w:beforeAutospacing="1" w:after="100" w:afterAutospacing="1"/>
    </w:pPr>
    <w:rPr>
      <w:sz w:val="24"/>
      <w:szCs w:val="24"/>
    </w:rPr>
  </w:style>
  <w:style w:type="paragraph" w:customStyle="1" w:styleId="1">
    <w:name w:val="Без интервала1"/>
    <w:rsid w:val="00C36842"/>
    <w:pPr>
      <w:spacing w:after="0" w:line="240" w:lineRule="auto"/>
    </w:pPr>
    <w:rPr>
      <w:rFonts w:ascii="Calibri" w:eastAsia="Times New Roman" w:hAnsi="Calibri" w:cs="Calibri"/>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6842"/>
    <w:pPr>
      <w:widowControl/>
      <w:autoSpaceDE/>
      <w:autoSpaceDN/>
      <w:adjustRightInd/>
      <w:spacing w:after="160" w:line="240" w:lineRule="exact"/>
    </w:pPr>
    <w:rPr>
      <w:rFonts w:ascii="Verdana" w:hAnsi="Verdana"/>
      <w:lang w:val="en-US" w:eastAsia="en-US"/>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36A37"/>
    <w:pPr>
      <w:widowControl/>
      <w:autoSpaceDE/>
      <w:autoSpaceDN/>
      <w:adjustRightInd/>
      <w:spacing w:after="160" w:line="240" w:lineRule="exact"/>
    </w:pPr>
    <w:rPr>
      <w:rFonts w:ascii="Verdana" w:hAnsi="Verdana"/>
      <w:lang w:val="en-US" w:eastAsia="en-US"/>
    </w:rPr>
  </w:style>
  <w:style w:type="paragraph" w:styleId="af">
    <w:name w:val="footer"/>
    <w:basedOn w:val="a"/>
    <w:link w:val="af0"/>
    <w:semiHidden/>
    <w:rsid w:val="00636A37"/>
    <w:pPr>
      <w:widowControl/>
      <w:tabs>
        <w:tab w:val="center" w:pos="4677"/>
        <w:tab w:val="right" w:pos="9355"/>
      </w:tabs>
      <w:autoSpaceDE/>
      <w:autoSpaceDN/>
      <w:adjustRightInd/>
    </w:pPr>
  </w:style>
  <w:style w:type="character" w:customStyle="1" w:styleId="af0">
    <w:name w:val="Нижний колонтитул Знак"/>
    <w:basedOn w:val="a0"/>
    <w:link w:val="af"/>
    <w:semiHidden/>
    <w:rsid w:val="00636A37"/>
    <w:rPr>
      <w:rFonts w:ascii="Times New Roman" w:eastAsia="Times New Roman" w:hAnsi="Times New Roman" w:cs="Times New Roman"/>
      <w:sz w:val="20"/>
      <w:szCs w:val="20"/>
      <w:lang w:eastAsia="ru-RU"/>
    </w:rPr>
  </w:style>
  <w:style w:type="paragraph" w:styleId="af1">
    <w:name w:val="header"/>
    <w:basedOn w:val="a"/>
    <w:link w:val="af2"/>
    <w:uiPriority w:val="99"/>
    <w:rsid w:val="00636A37"/>
    <w:pPr>
      <w:widowControl/>
      <w:tabs>
        <w:tab w:val="center" w:pos="4677"/>
        <w:tab w:val="right" w:pos="9355"/>
      </w:tabs>
      <w:autoSpaceDE/>
      <w:autoSpaceDN/>
      <w:adjustRightInd/>
    </w:pPr>
    <w:rPr>
      <w:rFonts w:ascii="Times New Roman CYR" w:hAnsi="Times New Roman CYR"/>
    </w:rPr>
  </w:style>
  <w:style w:type="character" w:customStyle="1" w:styleId="af2">
    <w:name w:val="Верхний колонтитул Знак"/>
    <w:basedOn w:val="a0"/>
    <w:link w:val="af1"/>
    <w:uiPriority w:val="99"/>
    <w:rsid w:val="00636A37"/>
    <w:rPr>
      <w:rFonts w:ascii="Times New Roman CYR" w:eastAsia="Times New Roman" w:hAnsi="Times New Roman CYR" w:cs="Times New Roman"/>
      <w:sz w:val="20"/>
      <w:szCs w:val="20"/>
      <w:lang w:eastAsia="ru-RU"/>
    </w:rPr>
  </w:style>
  <w:style w:type="paragraph" w:customStyle="1" w:styleId="23">
    <w:name w:val="Без интервала2"/>
    <w:rsid w:val="00A067C5"/>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9610-4705-4060-98E6-777586B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pasp</cp:lastModifiedBy>
  <cp:revision>12</cp:revision>
  <cp:lastPrinted>2018-07-18T12:17:00Z</cp:lastPrinted>
  <dcterms:created xsi:type="dcterms:W3CDTF">2018-08-15T06:57:00Z</dcterms:created>
  <dcterms:modified xsi:type="dcterms:W3CDTF">2018-08-20T06:32:00Z</dcterms:modified>
</cp:coreProperties>
</file>